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83927.xml.htm"/>
      <w:bookmarkStart w:id="1" w:name="kswkform4_17833839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Selecky Christobel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IMMUNITYBIO,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3530 JOHN HOPKINS COURT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ImmunityBio,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4"/>
        <w:gridCol w:w="903"/>
        <w:gridCol w:w="774"/>
        <w:gridCol w:w="600"/>
        <w:gridCol w:w="343"/>
        <w:gridCol w:w="1006"/>
        <w:gridCol w:w="439"/>
        <w:gridCol w:w="881"/>
        <w:gridCol w:w="1138"/>
        <w:gridCol w:w="980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35,064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2.98</w:t>
            </w:r>
            <w:r>
              <w:rPr/>
              <w:t xml:space="preserve"> 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35,064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124,414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2.99</w:t>
            </w:r>
            <w:r>
              <w:rPr/>
              <w:t xml:space="preserve"> 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159,478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159,478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9.0236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2.98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35,064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06/12/2023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06/14/2032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35,064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2.99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124,414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124,414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13,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weighted average share price of an aggregate total of 159,478 shares sold in the price range of $9.00 to $9.07 by the Reporting Person. The Reporting Person undertakes to provide upon request by the Commission staff, ImmunityBio, Inc. (the "Issuer")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Philip LoScalzo,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49739" TargetMode="External"/><Relationship Id="rId5" Type="http://schemas.openxmlformats.org/officeDocument/2006/relationships/hyperlink" Target="http://www.sec.gov/cgi-bin/browse-edgar?action=getcompany&amp;CIK=00013261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701</Words>
  <Characters>3759</Characters>
  <CharactersWithSpaces>4365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