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ImmunityBio,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Charles Kenworthy</w:t>
              <w:br/>
              <w:t>Cambridge Equities, LP, 450 Duley Road</w:t>
              <w:br/>
              <w:t>El Segundo, CA, 90245</w:t>
              <w:br/>
              <w:t>(310) 836-6400</w:t>
            </w:r>
          </w:p>
          <w:p>
            <w:pPr>
              <w:pStyle w:val="TableContents"/>
              <w:bidi w:val="0"/>
              <w:jc w:val="left"/>
              <w:rPr/>
            </w:pPr>
            <w:r>
              <w:rPr/>
            </w:r>
          </w:p>
          <w:p>
            <w:pPr>
              <w:pStyle w:val="TableContents"/>
              <w:bidi w:val="0"/>
              <w:spacing w:before="0" w:after="0"/>
              <w:jc w:val="center"/>
              <w:rPr>
                <w:b/>
                <w:color w:val="0000FF"/>
              </w:rPr>
            </w:pPr>
            <w:r>
              <w:rPr>
                <w:b/>
                <w:color w:val="0000FF"/>
              </w:rPr>
              <w:t>Martin J. Waters</w:t>
              <w:br/>
              <w:t>Wilson Sonsini Goodrich &amp; Rosati, 12235 El Camino Real</w:t>
              <w:br/>
              <w:t>San Diego, CA, 92130</w:t>
              <w:br/>
              <w:t>(858) 350-2300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Cambridge Equities,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261,705,814.00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261,705,814.00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261,705,814.00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percentage shown in (13) is calculated based upon (x) 261,705,814 shares of the Issuer's Common Stock held by Cambridge Equities, LP ("Cambridge"), divided by (y) 1,059,836,273 shares of the Issuer's Common Stock issued and outstanding, as of July 31, 2026 as provided by the Issuer.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MP 13 Ventures,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261,705,814.00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261,705,814.00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261,705,814.00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shown in (13) is calculated based upon (x) 261,705,814 shares of the Issuer's Common Stock held by Cambridge, divided by (y) 1,059,836,273 shares of the Issuer's Common Stock issued and outstanding, as of July 31, 2026, as provided by the Issuer. MP 13 Ventures, LLC ("MP 13 Ventures") may be deemed to beneficially own, and share voting power and investment power with Cambridge over, all shares of the Issuer's Common Stock beneficially owned by Cambridge.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NantWorks,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98,535,253.00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98,535,253.00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98,535,253.00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shown in (13) is calculated based upon (x) the sum of (i) 9,986,920 shares of the Issuer's Common Stock held by NantWorks, LLC ("NantWorks"); (ii) 8,383,414 shares of the Issuer's Common Stock held by NantBio, Inc. ("NantBio"); (iii) 47,557,934 shares of the Issuer's Common Stock held by NantMobile, LLC ("NantMobile"); and (iv) 32,606,985 shares of the Issuer's Common Stock held by NantCancerStemCell, LLC ("NCSC") divided by (y) 1,059,836,273 shares of the Issuer's Common Stock issued and outstanding, as of July 31, 2026, as provided by the Issuer. NantBio, NantMobile and NCSC are majority-owned subsidiaries of NantWorks, and NantWorks shares voting and dispositive power over the shares beneficially owned by NantBio, NantMobile, and NCSC. NantWorks disclaims beneficial ownership of the shares of the Issuer's Common Stock beneficially owned by NantBio, NantMobile and NCSC, except to the extent of their pecuniary interest.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Nant Capital,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339,465,528.00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339,465,528.00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339,465,528.00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shown in (13) is calculated based upon (x) the sum of (i) 251,018,873 shares of the Issuer's Common Stock held by Nant Capital, LLC ("Nant Capital"); and (ii) 88,446,655 shares of the Issuer's Common Stock that Nant Capital has the right to acquire from the Issuer within 60 days of July 31, 2026 pursuant to the conversion of a promissory note divided by (y) the sum of (i) 1,059,836,273 shares of the Issuer's Common Stock issued and outstanding, as of July 31, 2026, as provided by the Issuer; and (ii) 88,446,655 shares of the Issuer's Common Stock that Nant Capital has the right to acquire from the Issuer within 60 days of July 31, 2026 pursuant to the conversion of a promissory note.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California Capital Equity,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106,511,412.00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106,511,412.00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106,511,412.00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The percentage shown in (13) is calculated based upon (x) the sum of (i) 7,976,159 shares of the Issuer's Common Stock held by California Capital Equity, LLC ("California Capital"); (ii) 9,986,920 shares of the Issuer's Common Stock held by NantWorks; (iii) 8,383,414 shares of the Issuer's Common Stock held by NantBio; (iv) 47,557,934 shares of the Issuer's Common Stock held by NantMobile; and (v) 32,606,985 shares of the Issuer's Common Stock held by NCSC divided by (y) 1,059,836,273 shares of the Issuer's Common Stock issued and outstanding, as of July 31, 2026, as provided by the Issuer. NantWorks is a wholly-owned subsidiary of California Capital. NantBio, NantMobile and NCSC are majority-owned subsidiaries of NantWorks. California Capital shares voting and dispositive power over the shares beneficially owned by NantWorks, NantBio, NantMobile, and NCSC. California Capital disclaims beneficial ownership of the shares of the Issuer's Common Stock beneficially owned by NantWorks, NantBio, NantMobile and NCSC, except to the extent of their pecuniary interest.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Patrick Soon-Shiong</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32,217,205.00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713,301,080.00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32,217,205.00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713,301,080.00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745,518,285.00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in (13) is calculated based upon (x) the sum of (i) 29,757,911 shares of the Issuer's Common Stock held by Dr. Patrick Soon-Shiong; (ii) 2,459,294 shares of the Issuer's Common Stock that Dr. Soon-Shiong has the right to acquire from the Issuer within 60 days of July 31, 2026 pursuant to the exercise of stock options that were exercisable as of July 31, 2026; (iii) 261,705,814 shares of the Issuer's Common Stock held by Cambridge; (iv) 7,976,159 shares of the Issuer's Common Stock held by California Capital; (v) 9,986,920 shares of the Issuer's Common Stock held by NantWorks; (vi) 251,018,873 shares of the Issuer's Common Stock held by Nant Capital; (vii) 88,446,655 shares of the Issuer's Common Stock that Nant Capital has the right to acquire from the Issuer within 60 days of July 31, 2026 pursuant to the conversion of a promissory note; (viii) 8,383,414 shares of the Issuer's Common Stock held by NantBio; (ix) 47,557,934 shares of the Issuer's Common Stock held by NantMobile; (x) 32,606,985 shares of the Issuer's Common Stock held by NCSC; and (xi) 5,618,326 shares of the Issuer's Common Stock held by the Chan Soon-Shiong Family Foundation divided by (y) the sum of (i) 1,059,836,273 shares of the Issuer's Common Stock issued and outstanding, as of July 31, 2026, as provided by the Issuer; (ii) 2,459,294 shares of the Issuer's Common Stock that Dr. Soon-Shiong has the right to acquire from the Issuer within 60 days of July 31, 2026 pursuant to the exercise of stock options that were exercisable as of July 31, 2026; and (iii) 88,446,655 shares of the Issuer's Common Stock that Nant Capital has the right to acquire from the Issuer within 60 days of July 31, 2026, pursuant to the conversion of a promissory note. Dr. Soon-Shiong may be deemed to beneficially own, and share voting power and investment power over, all shares of the Issuer's Common Stock beneficially owned by Cambridge, California Capital, NantWorks, NantBio, NantMobile, NCSC, Nant Capital, and the Chan Soon-Shiong Family Foundation. Dr. Soon-Shiong disclaims beneficial ownership of the shares of the Issuer's Common Stock beneficially owned by Cambridge, California Capital, NantWorks, NantBio, NantMobile, NCSC, Nant Capital, and the Chan Soon-Shiong Family Foundation, except to the extent of his pecuniary interest.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Security and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ImmunityBio, Inc.</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3530 John Hopkins Court, San Diego, CALIFORNIA , 92121.</w:t>
            </w:r>
          </w:p>
        </w:tc>
      </w:tr>
      <w:tr>
        <w:trPr/>
        <w:tc>
          <w:tcPr>
            <w:tcW w:w="1165"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Material to be Filed as Exhibits.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The following documents are filed as exhibits: Exhibit 99.1 Joint Filing Agreement, dated as of September 21, 2023, by and among Cambridge Equities, LP, MP 13 Ventures, LLC, NantWorks, LLC, NantMobile, LLC, Nant Capital, LLC, California Capital Equity, LLC, and Patrick Soon-Shiong (incorporated by reference to Exhibit 99.1 to the Sch 13D/A (Amendment No. 9) filed with the SEC by the Reporting Persons on September 21, 2023). Exhibit 99.2 Nominating Agreement by and between the Issuer and Cambridge Equities, LP, dated June 18, 2015 (incorporated by reference to Exhibit 4.1 to the Issuer's Registration Statement on Form S-1 (File No. 333-205124) filed with the SEC on June 19, 2015). Registration Rights Agreement by and between the Issuer and Cambridge Equities, LP, dated December 23, 2014 (incorporated by reference to Exhibit 4.3 to the Issuer's Registration Statement on Form S-1 (File No. 333-205124) filed with the SEC on June 19, 2015).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Cambridge Equities,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Charles Kenworthy</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Charles Kenworthy, Manager of MP 13 Ventures, LLC, the General Partner of Cambridge Equities,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MP 13 Ventures,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Charles Kenworthy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Charles Kenworthy,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NantWorks, LLC</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Robert Morse</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Robert Morse, CFO of NantWorks,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Nant Capital, LLC</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Charles Kenworthy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Charles Kenworthy, Manager of Nant Capital,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California Capital Equity,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Charles Kenworthy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Charles Kenworthy, Manager of California Capital Equity, LLC</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Patrick Soon-Shiong</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Patrick Soon-Shiong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Patrick Soon-Shiong</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2295</Words>
  <Characters>12121</Characters>
  <CharactersWithSpaces>14272</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