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82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821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Sachs David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20"/>
        <w:spacing w:after="0" w:line="323" w:lineRule="auto"/>
        <w:rPr>
          <w:sz w:val="20"/>
          <w:szCs w:val="20"/>
          <w:color w:val="auto"/>
        </w:rPr>
      </w:pPr>
      <w:r>
        <w:rPr>
          <w:rFonts w:ascii="Times New Roman" w:cs="Times New Roman" w:eastAsia="Times New Roman" w:hAnsi="Times New Roman"/>
          <w:sz w:val="16"/>
          <w:szCs w:val="16"/>
          <w:color w:val="0000FF"/>
        </w:rPr>
        <w:t>C/O IMMUNITYBIO, INC. 3530 JOHN HOPKINS COURT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ImmunityBio,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IBRX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7"/>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246,710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02/10/2025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246,710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246,710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3.39</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02/10/2025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843,750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0000FF"/>
              </w:rPr>
              <w:t>02/10/2035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843,750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843,750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ImmunityBio, Inc. (the "Issuer") common stock.</w:t>
      </w:r>
    </w:p>
    <w:p>
      <w:pPr>
        <w:spacing w:after="0" w:line="41" w:lineRule="exact"/>
        <w:rPr>
          <w:rFonts w:ascii="Times New Roman" w:cs="Times New Roman" w:eastAsia="Times New Roman" w:hAnsi="Times New Roman"/>
          <w:sz w:val="13"/>
          <w:szCs w:val="13"/>
          <w:color w:val="008000"/>
        </w:rPr>
      </w:pPr>
    </w:p>
    <w:p>
      <w:pPr>
        <w:ind w:left="40" w:right="1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to be a Service Provider (as defined in the Issuer's Amended and Restated 2015 Equity Incentive Plan) through each applicable vesting date, 33.33% of the shares subject to the RSU award shall vest in equal annual installments on each of the first and second anniversaries of the vesting commencement date and 33.34% of the shares subject to the RSU award shall vest on the third anniversary of the vesting commencement date, such that all shares shall be fully vested on the third anniversary of the vesting commencement date. The vesting commencement date for this RSU award is February 10, 2025.</w:t>
      </w:r>
    </w:p>
    <w:p>
      <w:pPr>
        <w:spacing w:after="0" w:line="27" w:lineRule="exact"/>
        <w:rPr>
          <w:rFonts w:ascii="Times New Roman" w:cs="Times New Roman" w:eastAsia="Times New Roman" w:hAnsi="Times New Roman"/>
          <w:sz w:val="13"/>
          <w:szCs w:val="13"/>
          <w:color w:val="008000"/>
        </w:rPr>
      </w:pPr>
    </w:p>
    <w:p>
      <w:pPr>
        <w:jc w:val="both"/>
        <w:ind w:left="40" w:right="22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to be a Service Provider (as defined in the Issuer's Amended and Restated 2015 Equity Incentive Plan) through each applicable vesting date, 33.33% of the shares subject to the option shall vest in equal annual installments on each of the first and second anniversaries of the vesting commencement date and 33.34% of the shares subject to the option shall vest on the third anniversary of the vesting commencement date, such that all shares shall be fully vested on the third anniversary of the vesting commencement date. The vesting commencement date for this option is February 10,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Jason Liljestrom,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02/12/2025</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8899" TargetMode="External"/><Relationship Id="rId14" Type="http://schemas.openxmlformats.org/officeDocument/2006/relationships/hyperlink" Target="http://www.sec.gov/cgi-bin/browse-edgar?action=getcompany&amp;CIK=0001326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2025-02-12T19:28:32Z</dcterms:created>
  <dcterms:modified xsi:type="dcterms:W3CDTF">2025-02-12T19:28:32Z</dcterms:modified>
</cp:coreProperties>
</file>