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83979.xml.htm"/>
      <w:bookmarkStart w:id="1" w:name="kswkform4_178338397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Cohen Cheryl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IMMUNITYBIO,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3530 JOHN HOPKINS COURT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ImmunityBio,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IBRX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24"/>
        <w:gridCol w:w="903"/>
        <w:gridCol w:w="774"/>
        <w:gridCol w:w="600"/>
        <w:gridCol w:w="343"/>
        <w:gridCol w:w="1006"/>
        <w:gridCol w:w="439"/>
        <w:gridCol w:w="881"/>
        <w:gridCol w:w="1138"/>
        <w:gridCol w:w="980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2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2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2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2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55,979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2.98</w:t>
            </w:r>
            <w:r>
              <w:rPr/>
              <w:t xml:space="preserve"> </w:t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256,596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131,210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9.5034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125,386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2.98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55,979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06/12/2023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06/14/2032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55,979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111,958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of shares reported on this Form 4 was effected pursuant to a Rule 10b5-1 trading plan entered into by the Reporting Person on February 27,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weighted average share price of an aggregate total of 131,210 shares sold in the price range of $9.50 to $9.52 by the Reporting Person. The Reporting Person undertakes to provide upon request by the Commission staff, ImmunityBio, Inc. (the "Issuer")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Philip LoScalzo,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29371" TargetMode="External"/><Relationship Id="rId5" Type="http://schemas.openxmlformats.org/officeDocument/2006/relationships/hyperlink" Target="http://www.sec.gov/cgi-bin/browse-edgar?action=getcompany&amp;CIK=00013261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678</Words>
  <Characters>3648</Characters>
  <CharactersWithSpaces>4248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